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AB" w:rsidRDefault="005B48AB" w:rsidP="005B48A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5B48AB" w:rsidRDefault="005B48AB" w:rsidP="005B4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5B48AB" w:rsidRDefault="005B48AB" w:rsidP="005B48AB">
      <w:pPr>
        <w:pStyle w:val="a3"/>
        <w:numPr>
          <w:ilvl w:val="0"/>
          <w:numId w:val="27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5B48AB" w:rsidRDefault="005B48AB" w:rsidP="005B48AB">
      <w:pPr>
        <w:pStyle w:val="a3"/>
        <w:numPr>
          <w:ilvl w:val="0"/>
          <w:numId w:val="27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5B48AB" w:rsidRDefault="005B48AB" w:rsidP="005B48AB">
      <w:pPr>
        <w:pStyle w:val="a3"/>
        <w:numPr>
          <w:ilvl w:val="0"/>
          <w:numId w:val="27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5B48AB" w:rsidRDefault="005B48AB" w:rsidP="005B48AB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5B48AB" w:rsidRDefault="005B48AB" w:rsidP="005B48AB">
      <w:pPr>
        <w:ind w:firstLine="720"/>
      </w:pPr>
    </w:p>
    <w:p w:rsidR="005B48AB" w:rsidRDefault="005B48AB" w:rsidP="005B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5B48AB" w:rsidRDefault="005B48AB" w:rsidP="005B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5B48AB" w:rsidRDefault="005B48AB" w:rsidP="005B4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5B48AB" w:rsidRDefault="005B48AB" w:rsidP="005B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76D8">
        <w:rPr>
          <w:rFonts w:ascii="Times New Roman" w:hAnsi="Times New Roman" w:cs="Times New Roman"/>
          <w:b/>
          <w:sz w:val="28"/>
          <w:szCs w:val="28"/>
        </w:rPr>
        <w:t>Технология предварительного и сопутствующего подогрева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74701" w:rsidRDefault="00B74701" w:rsidP="005B4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5B4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4976D8" w:rsidRDefault="004976D8" w:rsidP="005B48AB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976D8">
        <w:rPr>
          <w:rFonts w:ascii="Times New Roman" w:hAnsi="Times New Roman" w:cs="Times New Roman"/>
          <w:sz w:val="28"/>
          <w:szCs w:val="28"/>
        </w:rPr>
        <w:t xml:space="preserve">На практике местный подогрев производится различными источниками тепла вплоть до нагрева газокислородными резаками, сварочной дугой и т. п. Современное развитие производства газопламенного оборудования позволяет все более широкое применение для этой цели </w:t>
      </w:r>
      <w:proofErr w:type="gramStart"/>
      <w:r w:rsidRPr="004976D8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4976D8">
        <w:rPr>
          <w:rFonts w:ascii="Times New Roman" w:hAnsi="Times New Roman" w:cs="Times New Roman"/>
          <w:sz w:val="28"/>
          <w:szCs w:val="28"/>
        </w:rPr>
        <w:t xml:space="preserve"> газокислородных горелок типа ГЗУ, работающих на пропанобутановой смеси или природном газе. Большая тепловая мощность таких горелок позволяет производить эффективный нагрев локальной зоны сварной конструкции, а в ряде случаев (при небольших размерах) и всей конструкции в целом.</w:t>
      </w:r>
    </w:p>
    <w:p w:rsidR="00C22487" w:rsidRDefault="00C22487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87">
        <w:rPr>
          <w:rFonts w:ascii="Times New Roman" w:hAnsi="Times New Roman" w:cs="Times New Roman"/>
          <w:sz w:val="28"/>
          <w:szCs w:val="28"/>
        </w:rPr>
        <w:t>Локальный нагрев газовыми горелками, технологически совмещенный с процессом сварки/резки, является наиболее универсальным методом</w:t>
      </w:r>
      <w:r w:rsidR="00E42AD4">
        <w:rPr>
          <w:rFonts w:ascii="Times New Roman" w:hAnsi="Times New Roman" w:cs="Times New Roman"/>
          <w:sz w:val="28"/>
          <w:szCs w:val="28"/>
        </w:rPr>
        <w:t>.</w:t>
      </w:r>
    </w:p>
    <w:p w:rsid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 xml:space="preserve">Горючие газы имеют очень большое влияние на скорость подогрева, возможность автоматизации процесса и конечное качество обработки. </w:t>
      </w:r>
      <w:proofErr w:type="spellStart"/>
      <w:r w:rsidRPr="00A90FC9">
        <w:rPr>
          <w:rFonts w:ascii="Times New Roman" w:hAnsi="Times New Roman" w:cs="Times New Roman"/>
          <w:sz w:val="28"/>
          <w:szCs w:val="28"/>
        </w:rPr>
        <w:t>Медленногорючие</w:t>
      </w:r>
      <w:proofErr w:type="spellEnd"/>
      <w:r w:rsidRPr="00A90FC9">
        <w:rPr>
          <w:rFonts w:ascii="Times New Roman" w:hAnsi="Times New Roman" w:cs="Times New Roman"/>
          <w:sz w:val="28"/>
          <w:szCs w:val="28"/>
        </w:rPr>
        <w:t xml:space="preserve"> газы (такие как пропан и природный газ) отличаются длинным факелом пламени с широким рассеиванием тепла.</w:t>
      </w:r>
    </w:p>
    <w:p w:rsid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>При этом важен как правильный выбор горючего газа и окислителя, так и правильное расположение горелок относительно нагреваемого материала для обеспечения передачи всей энергии пламени в обрабатываемый материал.</w:t>
      </w:r>
    </w:p>
    <w:p w:rsidR="00A90FC9" w:rsidRPr="00A90FC9" w:rsidRDefault="00A90FC9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 xml:space="preserve">Слишком большой поток газа при малом расстоянии горелки от подогреваемой поверхности приводит к тому, что пламя будет нагревать не только деталь, но также и саму систему горелок. То же происходит при применении горючего газа с низкой скоростью горения (пропан или природный газ) за счет того, что факел пламени отражается от нагреваемой поверхности и догорает в области горелок. В конечном </w:t>
      </w:r>
      <w:proofErr w:type="gramStart"/>
      <w:r w:rsidRPr="00A90FC9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A90FC9">
        <w:rPr>
          <w:rFonts w:ascii="Times New Roman" w:hAnsi="Times New Roman" w:cs="Times New Roman"/>
          <w:sz w:val="28"/>
          <w:szCs w:val="28"/>
        </w:rPr>
        <w:t xml:space="preserve"> тратится избыточное количество энергии и происходит перегрев горелок и более быстрый выход их из строя. Пламя на основе комбинации ацетилена и сжатого воздуха дает максимальную энергию за счет высокой температуры горения ацетилена и может быть хорошо скорректированным и контролируемым. Горелки на данной смеси газов за счет высокой скорости горения ацетилена и, как следствие, высокой концентрации энергии пламени являются наиболее эффективными по производительности, долговечности и экономичности.</w:t>
      </w:r>
    </w:p>
    <w:p w:rsid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низкая концентрация выделяемой влаги в пламени при сгорании ацетилена </w:t>
      </w:r>
      <w:r w:rsidR="00C22487" w:rsidRPr="00A90FC9">
        <w:rPr>
          <w:rFonts w:ascii="Times New Roman" w:hAnsi="Times New Roman" w:cs="Times New Roman"/>
          <w:sz w:val="28"/>
          <w:szCs w:val="28"/>
        </w:rPr>
        <w:t>(&lt;4</w:t>
      </w:r>
      <w:r w:rsidRPr="00A90FC9">
        <w:rPr>
          <w:rFonts w:ascii="Times New Roman" w:hAnsi="Times New Roman" w:cs="Times New Roman"/>
          <w:sz w:val="28"/>
          <w:szCs w:val="28"/>
        </w:rPr>
        <w:t>%), по сравнению с пропаном (31%) и природным газом (40%), является важным дополнительным преимуществом применения ацетилена для систем подогрева, совмещенных со сварочным процессом. Наилучшим образом подобранная и настроенная система позволяет получить быстрый и экономически выгодный метод подогрева и дает возможность для совмещения процесса подогрева с процессом сварки/резки.</w:t>
      </w:r>
    </w:p>
    <w:p w:rsidR="00A90FC9" w:rsidRP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>Подогревать стык можно индукторами (током промышленной или средней частоты), радиационными нагревателями сопротивления, газовым пламенем, обеспечивая нагрев стыка по всему периметру. В стыках труб с толщиной стенки более 30 мм ширина зоны подогрева должна быть не менее 150 мм (по 70 - 75 мм с каждой стороны), при толщине стенки до 30 мм - не менее 100 мм.</w:t>
      </w:r>
    </w:p>
    <w:p w:rsid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>Ширина зоны подогрева угловых и нахлесточных соединений - 50 - 75 мм в каждую сторону от будущего шв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90FC9" w:rsidRP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Стыки</w:t>
      </w:r>
      <w:r w:rsidRPr="00A90FC9">
        <w:rPr>
          <w:rFonts w:ascii="Times New Roman" w:hAnsi="Times New Roman" w:cs="Times New Roman"/>
          <w:sz w:val="28"/>
          <w:szCs w:val="28"/>
        </w:rPr>
        <w:t xml:space="preserve"> из сталей 12Х1МФ и 15Х1М1Ф при толщине стенки более 45 мм следует нагревать индуктором. Подогрев этих стыков должен быть организован так, чтобы сразу после окончания сварки можно было произвести их термообработку.</w:t>
      </w:r>
    </w:p>
    <w:p w:rsidR="00A90FC9" w:rsidRDefault="00A90FC9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Стыки </w:t>
      </w:r>
      <w:r w:rsidRPr="00A90FC9">
        <w:rPr>
          <w:rFonts w:ascii="Times New Roman" w:hAnsi="Times New Roman" w:cs="Times New Roman"/>
          <w:sz w:val="28"/>
          <w:szCs w:val="28"/>
        </w:rPr>
        <w:t>с толщиной стенки 25 мм и менее разрешается нагревать газовым пламенем. Стыки труб с толщиной стенки более 25 мм можно нагревать газопламенными сварочными горелками или резаками лишь в исключительных случаях, если нет возможности установить индуктор, радиационный нагреватель или кольцевую горелку; при этом необходимо надеть на трубу асбестовый муфель (манжету) и обеспечить равномерный нагрев стыка по всему периметру.</w:t>
      </w:r>
    </w:p>
    <w:p w:rsidR="005018CB" w:rsidRDefault="005018CB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CB">
        <w:rPr>
          <w:rFonts w:ascii="Times New Roman" w:hAnsi="Times New Roman" w:cs="Times New Roman"/>
          <w:sz w:val="28"/>
          <w:szCs w:val="28"/>
        </w:rPr>
        <w:t xml:space="preserve">Температуру подогрева можно контролировать с помощью термопар (ТП), цифровых контактных термометров (ТК-3М, ТК-5 и др.), пирометров,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термокарандашей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термокрасок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18CB">
        <w:rPr>
          <w:rFonts w:ascii="Times New Roman" w:hAnsi="Times New Roman" w:cs="Times New Roman"/>
          <w:sz w:val="28"/>
          <w:szCs w:val="28"/>
        </w:rPr>
        <w:t>Контроль температуры предварительного и сопутствующего подогрева стыков трубопроводов из низколегированных сталей диаметром свыше 600 мм при толщине стенки более 25 мм необходимо производить в двух диаметрально противоположных точках по периметру стыка, при этом на вертикальных стыках замер производится в нижней и верхней точках стыка.</w:t>
      </w:r>
      <w:proofErr w:type="gramEnd"/>
    </w:p>
    <w:p w:rsidR="005018CB" w:rsidRPr="005018CB" w:rsidRDefault="005018CB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CB">
        <w:rPr>
          <w:rFonts w:ascii="Times New Roman" w:hAnsi="Times New Roman" w:cs="Times New Roman"/>
          <w:sz w:val="28"/>
          <w:szCs w:val="28"/>
        </w:rPr>
        <w:t xml:space="preserve">При положительной температуре окружающего воздуха температуру подогрева стыка разрешается контролировать с помощью спички: ее воспламенение (без трения о поверхность металла) происходит при температуре металла около 270 град. C. </w:t>
      </w:r>
    </w:p>
    <w:p w:rsidR="004976D8" w:rsidRPr="004976D8" w:rsidRDefault="004976D8" w:rsidP="005B48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6D8">
        <w:rPr>
          <w:rFonts w:ascii="Times New Roman" w:hAnsi="Times New Roman" w:cs="Times New Roman"/>
          <w:b/>
          <w:bCs/>
          <w:sz w:val="28"/>
          <w:szCs w:val="28"/>
        </w:rPr>
        <w:t>РАСЧЕТ ТЕМПЕРАТУРЫ ПРЕДВАРИТЕЛЬНОГО ПОДОГРЕВА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76D8" w:rsidRPr="004976D8" w:rsidRDefault="004976D8" w:rsidP="005B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6D8">
        <w:rPr>
          <w:rFonts w:ascii="Times New Roman" w:hAnsi="Times New Roman" w:cs="Times New Roman"/>
          <w:sz w:val="28"/>
          <w:szCs w:val="28"/>
        </w:rPr>
        <w:t>Температуру предварительного подогрева свариваемой стали можно рассчитать по следующей формуле:</w:t>
      </w:r>
    </w:p>
    <w:p w:rsidR="004976D8" w:rsidRDefault="004976D8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76D8" w:rsidRDefault="004976D8" w:rsidP="005B4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B2322C" wp14:editId="163BB441">
            <wp:extent cx="2409198" cy="1812862"/>
            <wp:effectExtent l="0" t="0" r="0" b="0"/>
            <wp:docPr id="1" name="Рисунок 1" descr="equ_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_sv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81" cy="18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D8" w:rsidRDefault="005018CB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8CB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сталь 16Г2АФ толщиной 25 мм содержит: С — 0.17%,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 — 0.4%,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 — 1.5,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 — 0.2,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 — 0.1, </w:t>
      </w:r>
      <w:proofErr w:type="spellStart"/>
      <w:r w:rsidRPr="005018CB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5018CB">
        <w:rPr>
          <w:rFonts w:ascii="Times New Roman" w:hAnsi="Times New Roman" w:cs="Times New Roman"/>
          <w:sz w:val="28"/>
          <w:szCs w:val="28"/>
        </w:rPr>
        <w:t xml:space="preserve"> — 0.2, V — 0.12.</w:t>
      </w:r>
    </w:p>
    <w:p w:rsidR="004976D8" w:rsidRDefault="004976D8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8CB" w:rsidRDefault="005018CB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7ED53E" wp14:editId="1BC764C5">
            <wp:extent cx="3764280" cy="1333500"/>
            <wp:effectExtent l="0" t="0" r="7620" b="0"/>
            <wp:docPr id="2" name="Рисунок 2" descr="equ_s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_sv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CB" w:rsidRDefault="005018CB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BF9" w:rsidRDefault="00CD5967" w:rsidP="005B4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6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27BF9" w:rsidRPr="00627BF9" w:rsidRDefault="00627BF9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F9">
        <w:rPr>
          <w:rFonts w:ascii="Times New Roman" w:hAnsi="Times New Roman" w:cs="Times New Roman"/>
          <w:sz w:val="28"/>
          <w:szCs w:val="28"/>
        </w:rPr>
        <w:t>Рассчитать температуру предварительного подогрева сталей</w:t>
      </w:r>
      <w:r w:rsidR="00E725BA">
        <w:rPr>
          <w:rFonts w:ascii="Times New Roman" w:hAnsi="Times New Roman" w:cs="Times New Roman"/>
          <w:sz w:val="28"/>
          <w:szCs w:val="28"/>
        </w:rPr>
        <w:t>:</w:t>
      </w:r>
    </w:p>
    <w:p w:rsidR="00CD5967" w:rsidRPr="00627BF9" w:rsidRDefault="005018CB" w:rsidP="005B48A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BF9">
        <w:rPr>
          <w:rFonts w:ascii="Times New Roman" w:hAnsi="Times New Roman" w:cs="Times New Roman"/>
          <w:sz w:val="28"/>
          <w:szCs w:val="28"/>
        </w:rPr>
        <w:t>12Х1МФ</w:t>
      </w:r>
      <w:r w:rsidR="00E725BA">
        <w:rPr>
          <w:rFonts w:ascii="Times New Roman" w:hAnsi="Times New Roman" w:cs="Times New Roman"/>
          <w:sz w:val="28"/>
          <w:szCs w:val="28"/>
        </w:rPr>
        <w:t xml:space="preserve"> (толщина 15 мм)</w:t>
      </w:r>
    </w:p>
    <w:p w:rsidR="005018CB" w:rsidRPr="00627BF9" w:rsidRDefault="005018CB" w:rsidP="005B48A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BF9">
        <w:rPr>
          <w:rFonts w:ascii="Times New Roman" w:hAnsi="Times New Roman" w:cs="Times New Roman"/>
          <w:sz w:val="28"/>
          <w:szCs w:val="28"/>
        </w:rPr>
        <w:t>15Х1М1Ф</w:t>
      </w:r>
      <w:r w:rsidR="00E725BA">
        <w:rPr>
          <w:rFonts w:ascii="Times New Roman" w:hAnsi="Times New Roman" w:cs="Times New Roman"/>
          <w:sz w:val="28"/>
          <w:szCs w:val="28"/>
        </w:rPr>
        <w:t xml:space="preserve"> (толщина 20 мм)</w:t>
      </w:r>
    </w:p>
    <w:p w:rsidR="005018CB" w:rsidRDefault="00E35FA5" w:rsidP="005B48A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BF9">
        <w:rPr>
          <w:rFonts w:ascii="Times New Roman" w:hAnsi="Times New Roman" w:cs="Times New Roman"/>
          <w:sz w:val="28"/>
          <w:szCs w:val="28"/>
        </w:rPr>
        <w:t>12Х2МФБ</w:t>
      </w:r>
      <w:r w:rsidR="00E725BA">
        <w:rPr>
          <w:rFonts w:ascii="Times New Roman" w:hAnsi="Times New Roman" w:cs="Times New Roman"/>
          <w:sz w:val="28"/>
          <w:szCs w:val="28"/>
        </w:rPr>
        <w:t xml:space="preserve"> (</w:t>
      </w:r>
      <w:r w:rsidR="002F0CAD">
        <w:rPr>
          <w:rFonts w:ascii="Times New Roman" w:hAnsi="Times New Roman" w:cs="Times New Roman"/>
          <w:sz w:val="28"/>
          <w:szCs w:val="28"/>
        </w:rPr>
        <w:t>толщина</w:t>
      </w:r>
      <w:r w:rsidR="00E725BA">
        <w:rPr>
          <w:rFonts w:ascii="Times New Roman" w:hAnsi="Times New Roman" w:cs="Times New Roman"/>
          <w:sz w:val="28"/>
          <w:szCs w:val="28"/>
        </w:rPr>
        <w:t xml:space="preserve"> 25 мм)</w:t>
      </w:r>
    </w:p>
    <w:p w:rsidR="002F0CAD" w:rsidRDefault="002F0CAD" w:rsidP="005B48A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15ХМФКР (толщина 30 мм)</w:t>
      </w:r>
    </w:p>
    <w:p w:rsidR="005018CB" w:rsidRPr="002F0CAD" w:rsidRDefault="002F0CAD" w:rsidP="005B48A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15Х2М2ФБС (толщина 25 мм)</w:t>
      </w:r>
    </w:p>
    <w:p w:rsidR="005018CB" w:rsidRDefault="005018CB" w:rsidP="005B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5B48AB" w:rsidP="005B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5B48AB" w:rsidRPr="00765B2E" w:rsidRDefault="005B48AB" w:rsidP="005B48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5B48A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5B48A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5B48A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5B48A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5B48AB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44" w:rsidRDefault="001E1144" w:rsidP="00A24B35">
      <w:pPr>
        <w:spacing w:after="0" w:line="240" w:lineRule="auto"/>
      </w:pPr>
      <w:r>
        <w:separator/>
      </w:r>
    </w:p>
  </w:endnote>
  <w:endnote w:type="continuationSeparator" w:id="0">
    <w:p w:rsidR="001E1144" w:rsidRDefault="001E114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44" w:rsidRDefault="001E1144" w:rsidP="00A24B35">
      <w:pPr>
        <w:spacing w:after="0" w:line="240" w:lineRule="auto"/>
      </w:pPr>
      <w:r>
        <w:separator/>
      </w:r>
    </w:p>
  </w:footnote>
  <w:footnote w:type="continuationSeparator" w:id="0">
    <w:p w:rsidR="001E1144" w:rsidRDefault="001E114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74581"/>
    <w:multiLevelType w:val="hybridMultilevel"/>
    <w:tmpl w:val="2214D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86C1F"/>
    <w:multiLevelType w:val="hybridMultilevel"/>
    <w:tmpl w:val="1A18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6"/>
  </w:num>
  <w:num w:numId="6">
    <w:abstractNumId w:val="4"/>
  </w:num>
  <w:num w:numId="7">
    <w:abstractNumId w:val="2"/>
  </w:num>
  <w:num w:numId="8">
    <w:abstractNumId w:val="21"/>
  </w:num>
  <w:num w:numId="9">
    <w:abstractNumId w:val="5"/>
  </w:num>
  <w:num w:numId="10">
    <w:abstractNumId w:val="12"/>
  </w:num>
  <w:num w:numId="11">
    <w:abstractNumId w:val="15"/>
  </w:num>
  <w:num w:numId="12">
    <w:abstractNumId w:val="23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4"/>
  </w:num>
  <w:num w:numId="23">
    <w:abstractNumId w:val="7"/>
  </w:num>
  <w:num w:numId="24">
    <w:abstractNumId w:val="25"/>
  </w:num>
  <w:num w:numId="25">
    <w:abstractNumId w:val="22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12A28"/>
    <w:rsid w:val="0013283E"/>
    <w:rsid w:val="0018249D"/>
    <w:rsid w:val="00186DC8"/>
    <w:rsid w:val="001A50C8"/>
    <w:rsid w:val="001B1C29"/>
    <w:rsid w:val="001E1144"/>
    <w:rsid w:val="002019D3"/>
    <w:rsid w:val="00204754"/>
    <w:rsid w:val="00241F1B"/>
    <w:rsid w:val="002467FA"/>
    <w:rsid w:val="00246BBE"/>
    <w:rsid w:val="0025073F"/>
    <w:rsid w:val="00293239"/>
    <w:rsid w:val="002C5172"/>
    <w:rsid w:val="002E25A2"/>
    <w:rsid w:val="002E56A3"/>
    <w:rsid w:val="002F0CAD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4291"/>
    <w:rsid w:val="003F51D9"/>
    <w:rsid w:val="004135D5"/>
    <w:rsid w:val="00417486"/>
    <w:rsid w:val="00431C9C"/>
    <w:rsid w:val="004638F7"/>
    <w:rsid w:val="004678C9"/>
    <w:rsid w:val="004744A9"/>
    <w:rsid w:val="00486E1B"/>
    <w:rsid w:val="004976D8"/>
    <w:rsid w:val="004A0503"/>
    <w:rsid w:val="004E0C98"/>
    <w:rsid w:val="005018CB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B48AB"/>
    <w:rsid w:val="005C78B7"/>
    <w:rsid w:val="005D0F56"/>
    <w:rsid w:val="005E5F45"/>
    <w:rsid w:val="00612643"/>
    <w:rsid w:val="00627BF9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55444"/>
    <w:rsid w:val="007673C0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02B0F"/>
    <w:rsid w:val="00870CE4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B7DC4"/>
    <w:rsid w:val="009C21B2"/>
    <w:rsid w:val="009C4678"/>
    <w:rsid w:val="009D1121"/>
    <w:rsid w:val="009D70FA"/>
    <w:rsid w:val="009E7DE7"/>
    <w:rsid w:val="009F38B3"/>
    <w:rsid w:val="00A07813"/>
    <w:rsid w:val="00A2110D"/>
    <w:rsid w:val="00A245EE"/>
    <w:rsid w:val="00A24B35"/>
    <w:rsid w:val="00A3558B"/>
    <w:rsid w:val="00A45577"/>
    <w:rsid w:val="00A5050E"/>
    <w:rsid w:val="00A61BDD"/>
    <w:rsid w:val="00A90FC9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22487"/>
    <w:rsid w:val="00C32579"/>
    <w:rsid w:val="00C348CC"/>
    <w:rsid w:val="00C77AB7"/>
    <w:rsid w:val="00C81C79"/>
    <w:rsid w:val="00CD563F"/>
    <w:rsid w:val="00CD5967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35FA5"/>
    <w:rsid w:val="00E42AD4"/>
    <w:rsid w:val="00E725BA"/>
    <w:rsid w:val="00E91679"/>
    <w:rsid w:val="00EA2568"/>
    <w:rsid w:val="00EB0891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5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8A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B4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5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8A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B4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7A52-E095-4730-9454-EEF8568C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142</cp:revision>
  <dcterms:created xsi:type="dcterms:W3CDTF">2020-03-23T11:33:00Z</dcterms:created>
  <dcterms:modified xsi:type="dcterms:W3CDTF">2020-05-25T17:56:00Z</dcterms:modified>
</cp:coreProperties>
</file>